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2" w:rsidRPr="007F417D" w:rsidRDefault="000F42B2" w:rsidP="000F42B2">
      <w:pPr>
        <w:jc w:val="center"/>
        <w:rPr>
          <w:rFonts w:ascii="Verdana" w:hAnsi="Verdana"/>
          <w:sz w:val="28"/>
          <w:szCs w:val="28"/>
        </w:rPr>
      </w:pPr>
      <w:r w:rsidRPr="007F417D">
        <w:rPr>
          <w:rFonts w:ascii="Verdana" w:hAnsi="Verdana"/>
          <w:sz w:val="28"/>
          <w:szCs w:val="28"/>
        </w:rPr>
        <w:t xml:space="preserve">Publication Guidelines for Submissions to </w:t>
      </w:r>
    </w:p>
    <w:p w:rsidR="000F42B2" w:rsidRPr="007F417D" w:rsidRDefault="000F42B2" w:rsidP="000F42B2">
      <w:pPr>
        <w:jc w:val="center"/>
        <w:rPr>
          <w:rFonts w:ascii="Verdana" w:hAnsi="Verdana"/>
          <w:i/>
          <w:sz w:val="28"/>
          <w:szCs w:val="28"/>
        </w:rPr>
      </w:pPr>
      <w:r w:rsidRPr="007F417D">
        <w:rPr>
          <w:rFonts w:ascii="Verdana" w:hAnsi="Verdana"/>
          <w:i/>
          <w:sz w:val="28"/>
          <w:szCs w:val="28"/>
        </w:rPr>
        <w:t xml:space="preserve">Gegenwartsliteratur </w:t>
      </w:r>
    </w:p>
    <w:p w:rsidR="000F42B2" w:rsidRPr="007F417D" w:rsidRDefault="000F42B2" w:rsidP="009178DE">
      <w:pPr>
        <w:rPr>
          <w:rFonts w:ascii="Verdana" w:hAnsi="Verdana"/>
          <w:sz w:val="22"/>
          <w:szCs w:val="28"/>
        </w:rPr>
      </w:pPr>
    </w:p>
    <w:p w:rsidR="000F42B2" w:rsidRPr="007F417D" w:rsidRDefault="000F42B2" w:rsidP="009178DE">
      <w:pPr>
        <w:rPr>
          <w:rFonts w:ascii="Verdana" w:hAnsi="Verdana"/>
          <w:sz w:val="20"/>
          <w:szCs w:val="20"/>
        </w:rPr>
      </w:pPr>
      <w:r w:rsidRPr="007F417D">
        <w:rPr>
          <w:rFonts w:ascii="Verdana" w:hAnsi="Verdana"/>
          <w:sz w:val="20"/>
          <w:szCs w:val="20"/>
        </w:rPr>
        <w:t xml:space="preserve">We invite scholars to submit articles for possible publication in </w:t>
      </w:r>
      <w:proofErr w:type="spellStart"/>
      <w:r w:rsidRPr="007F417D">
        <w:rPr>
          <w:rFonts w:ascii="Verdana" w:hAnsi="Verdana"/>
          <w:i/>
          <w:sz w:val="20"/>
          <w:szCs w:val="20"/>
        </w:rPr>
        <w:t>Gegenwartsliteratur</w:t>
      </w:r>
      <w:proofErr w:type="spellEnd"/>
      <w:r w:rsidRPr="007F417D">
        <w:rPr>
          <w:rFonts w:ascii="Verdana" w:hAnsi="Verdana"/>
          <w:i/>
          <w:sz w:val="20"/>
          <w:szCs w:val="20"/>
        </w:rPr>
        <w:t>. A German</w:t>
      </w:r>
      <w:r w:rsidRPr="007F417D">
        <w:rPr>
          <w:rFonts w:ascii="Verdana" w:hAnsi="Verdana"/>
          <w:sz w:val="20"/>
          <w:szCs w:val="20"/>
        </w:rPr>
        <w:t xml:space="preserve"> </w:t>
      </w:r>
      <w:r w:rsidRPr="007F417D">
        <w:rPr>
          <w:rFonts w:ascii="Verdana" w:hAnsi="Verdana"/>
          <w:i/>
          <w:sz w:val="20"/>
          <w:szCs w:val="20"/>
        </w:rPr>
        <w:t>Studies Yearbook</w:t>
      </w:r>
      <w:r w:rsidRPr="007F417D">
        <w:rPr>
          <w:rFonts w:ascii="Verdana" w:hAnsi="Verdana"/>
          <w:sz w:val="20"/>
          <w:szCs w:val="20"/>
        </w:rPr>
        <w:t xml:space="preserve">. Our publication guidelines are as follows: </w:t>
      </w:r>
      <w:r w:rsidR="009178DE" w:rsidRPr="007F417D">
        <w:rPr>
          <w:rFonts w:ascii="Verdana" w:hAnsi="Verdana"/>
          <w:sz w:val="20"/>
          <w:szCs w:val="20"/>
        </w:rPr>
        <w:t>Start with your name (no academic affiliation), then the title (that should be precise and short). T</w:t>
      </w:r>
      <w:r w:rsidRPr="007F417D">
        <w:rPr>
          <w:rFonts w:ascii="Verdana" w:hAnsi="Verdana"/>
          <w:sz w:val="20"/>
          <w:szCs w:val="20"/>
        </w:rPr>
        <w:t>he length of the piece should be no more than 25 pages double spaced, divided into three (3) sections be</w:t>
      </w:r>
      <w:r w:rsidR="009178DE" w:rsidRPr="007F417D">
        <w:rPr>
          <w:rFonts w:ascii="Verdana" w:hAnsi="Verdana"/>
          <w:sz w:val="20"/>
          <w:szCs w:val="20"/>
        </w:rPr>
        <w:t>ing indicated by Roman numerals I, II, III (but no subtitles)</w:t>
      </w:r>
      <w:r w:rsidRPr="007F417D">
        <w:rPr>
          <w:rFonts w:ascii="Verdana" w:hAnsi="Verdana"/>
          <w:sz w:val="20"/>
          <w:szCs w:val="20"/>
        </w:rPr>
        <w:t xml:space="preserve">. </w:t>
      </w:r>
      <w:r w:rsidR="009E29A6" w:rsidRPr="007F417D">
        <w:rPr>
          <w:rFonts w:ascii="Verdana" w:hAnsi="Verdana"/>
          <w:sz w:val="20"/>
          <w:szCs w:val="20"/>
        </w:rPr>
        <w:t xml:space="preserve">Quotes that are longer than three lines should be indented. </w:t>
      </w:r>
      <w:r w:rsidRPr="007F417D">
        <w:rPr>
          <w:rFonts w:ascii="Verdana" w:hAnsi="Verdana"/>
          <w:sz w:val="20"/>
          <w:szCs w:val="20"/>
        </w:rPr>
        <w:t>Endnotes (</w:t>
      </w:r>
      <w:proofErr w:type="spellStart"/>
      <w:r w:rsidRPr="007F417D">
        <w:rPr>
          <w:rFonts w:ascii="Verdana" w:hAnsi="Verdana"/>
          <w:sz w:val="20"/>
          <w:szCs w:val="20"/>
        </w:rPr>
        <w:t>Anmerkungen</w:t>
      </w:r>
      <w:proofErr w:type="spellEnd"/>
      <w:r w:rsidRPr="007F417D">
        <w:rPr>
          <w:rFonts w:ascii="Verdana" w:hAnsi="Verdana"/>
          <w:sz w:val="20"/>
          <w:szCs w:val="20"/>
        </w:rPr>
        <w:t>) are to be used instead of footnotes; and, in addition, a list of Works Cited (</w:t>
      </w:r>
      <w:proofErr w:type="spellStart"/>
      <w:r w:rsidRPr="007F417D">
        <w:rPr>
          <w:rFonts w:ascii="Verdana" w:hAnsi="Verdana"/>
          <w:sz w:val="20"/>
          <w:szCs w:val="20"/>
        </w:rPr>
        <w:t>Literaturverzeichnis</w:t>
      </w:r>
      <w:proofErr w:type="spellEnd"/>
      <w:r w:rsidRPr="007F417D">
        <w:rPr>
          <w:rFonts w:ascii="Verdana" w:hAnsi="Verdana"/>
          <w:sz w:val="20"/>
          <w:szCs w:val="20"/>
        </w:rPr>
        <w:t>) should be included at the very end of the article.</w:t>
      </w:r>
      <w:r w:rsidR="009178DE" w:rsidRPr="007F417D">
        <w:rPr>
          <w:rFonts w:ascii="Verdana" w:hAnsi="Verdana"/>
          <w:sz w:val="20"/>
          <w:szCs w:val="20"/>
        </w:rPr>
        <w:t xml:space="preserve"> Only the left side should be adjusted.</w:t>
      </w:r>
    </w:p>
    <w:p w:rsidR="000F42B2" w:rsidRPr="007F417D" w:rsidRDefault="000F42B2" w:rsidP="009178DE">
      <w:pPr>
        <w:rPr>
          <w:rFonts w:ascii="Verdana" w:hAnsi="Verdana"/>
          <w:sz w:val="20"/>
          <w:szCs w:val="20"/>
        </w:rPr>
      </w:pPr>
    </w:p>
    <w:p w:rsidR="00C24828" w:rsidRPr="007F417D" w:rsidRDefault="00C24828" w:rsidP="00C24828">
      <w:pPr>
        <w:rPr>
          <w:rFonts w:ascii="Verdana" w:hAnsi="Verdana"/>
          <w:sz w:val="20"/>
          <w:szCs w:val="20"/>
        </w:rPr>
      </w:pPr>
      <w:r w:rsidRPr="007F417D">
        <w:rPr>
          <w:rFonts w:ascii="Verdana" w:hAnsi="Verdana"/>
          <w:sz w:val="20"/>
          <w:szCs w:val="20"/>
        </w:rPr>
        <w:t xml:space="preserve">In order to reduce the number of endnotes, quotations from books that are frequently referred to in the article should be followed by an abbreviation of that particular book’s title, and the page number. If the article were, for example, on several novels by W.G. </w:t>
      </w:r>
      <w:proofErr w:type="spellStart"/>
      <w:r w:rsidRPr="007F417D">
        <w:rPr>
          <w:rFonts w:ascii="Verdana" w:hAnsi="Verdana"/>
          <w:sz w:val="20"/>
          <w:szCs w:val="20"/>
        </w:rPr>
        <w:t>Sebald</w:t>
      </w:r>
      <w:proofErr w:type="spellEnd"/>
      <w:r w:rsidRPr="007F417D">
        <w:rPr>
          <w:rFonts w:ascii="Verdana" w:hAnsi="Verdana"/>
          <w:sz w:val="20"/>
          <w:szCs w:val="20"/>
        </w:rPr>
        <w:t xml:space="preserve">, and included a quotation taken from page 112 of </w:t>
      </w:r>
      <w:r w:rsidRPr="007F417D">
        <w:rPr>
          <w:rFonts w:ascii="Verdana" w:hAnsi="Verdana"/>
          <w:i/>
          <w:sz w:val="20"/>
          <w:szCs w:val="20"/>
        </w:rPr>
        <w:t xml:space="preserve">Die </w:t>
      </w:r>
      <w:proofErr w:type="spellStart"/>
      <w:r w:rsidRPr="007F417D">
        <w:rPr>
          <w:rFonts w:ascii="Verdana" w:hAnsi="Verdana"/>
          <w:i/>
          <w:sz w:val="20"/>
          <w:szCs w:val="20"/>
        </w:rPr>
        <w:t>Ringe</w:t>
      </w:r>
      <w:proofErr w:type="spellEnd"/>
      <w:r w:rsidRPr="007F417D">
        <w:rPr>
          <w:rFonts w:ascii="Verdana" w:hAnsi="Verdana"/>
          <w:i/>
          <w:sz w:val="20"/>
          <w:szCs w:val="20"/>
        </w:rPr>
        <w:t xml:space="preserve"> des Saturn,</w:t>
      </w:r>
      <w:r w:rsidRPr="007F417D">
        <w:rPr>
          <w:rFonts w:ascii="Verdana" w:hAnsi="Verdana"/>
          <w:sz w:val="20"/>
          <w:szCs w:val="20"/>
        </w:rPr>
        <w:t xml:space="preserve"> that quotation would be followed by the note </w:t>
      </w:r>
      <w:r w:rsidR="00F1675F">
        <w:rPr>
          <w:rFonts w:ascii="Verdana" w:hAnsi="Verdana"/>
          <w:sz w:val="20"/>
          <w:szCs w:val="20"/>
        </w:rPr>
        <w:t>“</w:t>
      </w:r>
      <w:r w:rsidRPr="007F417D">
        <w:rPr>
          <w:rFonts w:ascii="Verdana" w:hAnsi="Verdana"/>
          <w:sz w:val="20"/>
          <w:szCs w:val="20"/>
        </w:rPr>
        <w:t>(</w:t>
      </w:r>
      <w:r w:rsidRPr="007F417D">
        <w:rPr>
          <w:rFonts w:ascii="Verdana" w:hAnsi="Verdana"/>
          <w:i/>
          <w:sz w:val="20"/>
          <w:szCs w:val="20"/>
        </w:rPr>
        <w:t>RS</w:t>
      </w:r>
      <w:r w:rsidRPr="007F417D">
        <w:rPr>
          <w:rFonts w:ascii="Verdana" w:hAnsi="Verdana"/>
          <w:sz w:val="20"/>
          <w:szCs w:val="20"/>
        </w:rPr>
        <w:t>, 112).” The way to quote secondary literature is similar but slightly different. Let’s say you quote: Inge Stephan. “</w:t>
      </w:r>
      <w:proofErr w:type="spellStart"/>
      <w:r w:rsidRPr="007F417D">
        <w:rPr>
          <w:rFonts w:ascii="Verdana" w:hAnsi="Verdana"/>
          <w:sz w:val="20"/>
          <w:szCs w:val="20"/>
        </w:rPr>
        <w:t>Kälte</w:t>
      </w:r>
      <w:proofErr w:type="spellEnd"/>
      <w:r w:rsidRPr="007F417D">
        <w:rPr>
          <w:rFonts w:ascii="Verdana" w:hAnsi="Verdana"/>
          <w:sz w:val="20"/>
          <w:szCs w:val="20"/>
        </w:rPr>
        <w:t xml:space="preserve"> </w:t>
      </w:r>
      <w:proofErr w:type="spellStart"/>
      <w:r w:rsidRPr="007F417D">
        <w:rPr>
          <w:rFonts w:ascii="Verdana" w:hAnsi="Verdana"/>
          <w:sz w:val="20"/>
          <w:szCs w:val="20"/>
        </w:rPr>
        <w:t>als</w:t>
      </w:r>
      <w:proofErr w:type="spellEnd"/>
      <w:r w:rsidRPr="007F417D">
        <w:rPr>
          <w:rFonts w:ascii="Verdana" w:hAnsi="Verdana"/>
          <w:sz w:val="20"/>
          <w:szCs w:val="20"/>
        </w:rPr>
        <w:t xml:space="preserve"> </w:t>
      </w:r>
      <w:proofErr w:type="spellStart"/>
      <w:r w:rsidRPr="007F417D">
        <w:rPr>
          <w:rFonts w:ascii="Verdana" w:hAnsi="Verdana"/>
          <w:sz w:val="20"/>
          <w:szCs w:val="20"/>
        </w:rPr>
        <w:t>Topos</w:t>
      </w:r>
      <w:proofErr w:type="spellEnd"/>
      <w:r w:rsidRPr="007F417D">
        <w:rPr>
          <w:rFonts w:ascii="Verdana" w:hAnsi="Verdana"/>
          <w:sz w:val="20"/>
          <w:szCs w:val="20"/>
        </w:rPr>
        <w:t xml:space="preserve"> in der </w:t>
      </w:r>
      <w:proofErr w:type="spellStart"/>
      <w:r w:rsidRPr="007F417D">
        <w:rPr>
          <w:rFonts w:ascii="Verdana" w:hAnsi="Verdana"/>
          <w:sz w:val="20"/>
          <w:szCs w:val="20"/>
        </w:rPr>
        <w:t>Gegenwartsliteratur</w:t>
      </w:r>
      <w:proofErr w:type="spellEnd"/>
      <w:r w:rsidRPr="007F417D">
        <w:rPr>
          <w:rFonts w:ascii="Verdana" w:hAnsi="Verdana"/>
          <w:sz w:val="20"/>
          <w:szCs w:val="20"/>
        </w:rPr>
        <w:t xml:space="preserve">” </w:t>
      </w:r>
      <w:proofErr w:type="spellStart"/>
      <w:r w:rsidRPr="007F417D">
        <w:rPr>
          <w:rFonts w:ascii="Verdana" w:hAnsi="Verdana"/>
          <w:i/>
          <w:sz w:val="20"/>
          <w:szCs w:val="20"/>
        </w:rPr>
        <w:t>Gegenwartsliteratur</w:t>
      </w:r>
      <w:proofErr w:type="spellEnd"/>
      <w:r w:rsidRPr="007F417D">
        <w:rPr>
          <w:rFonts w:ascii="Verdana" w:hAnsi="Verdana"/>
          <w:sz w:val="20"/>
          <w:szCs w:val="20"/>
        </w:rPr>
        <w:t xml:space="preserve"> 14 (2015): 17 – you would (after the direct or indirect quote in text of the article) simply add (</w:t>
      </w:r>
      <w:r w:rsidRPr="007F417D">
        <w:rPr>
          <w:rFonts w:ascii="Verdana" w:hAnsi="Verdana"/>
          <w:i/>
          <w:sz w:val="20"/>
          <w:szCs w:val="20"/>
        </w:rPr>
        <w:t>Stephan</w:t>
      </w:r>
      <w:r w:rsidRPr="007F417D">
        <w:rPr>
          <w:rFonts w:ascii="Verdana" w:hAnsi="Verdana"/>
          <w:sz w:val="20"/>
          <w:szCs w:val="20"/>
        </w:rPr>
        <w:t xml:space="preserve">, 17) / (cf. </w:t>
      </w:r>
      <w:r w:rsidRPr="007F417D">
        <w:rPr>
          <w:rFonts w:ascii="Verdana" w:hAnsi="Verdana"/>
          <w:i/>
          <w:sz w:val="20"/>
          <w:szCs w:val="20"/>
        </w:rPr>
        <w:t>Stephan</w:t>
      </w:r>
      <w:r w:rsidRPr="007F417D">
        <w:rPr>
          <w:rFonts w:ascii="Verdana" w:hAnsi="Verdana"/>
          <w:sz w:val="20"/>
          <w:szCs w:val="20"/>
        </w:rPr>
        <w:t>, 17) / (</w:t>
      </w:r>
      <w:proofErr w:type="spellStart"/>
      <w:r w:rsidRPr="007F417D">
        <w:rPr>
          <w:rFonts w:ascii="Verdana" w:hAnsi="Verdana"/>
          <w:sz w:val="20"/>
          <w:szCs w:val="20"/>
        </w:rPr>
        <w:t>vgl</w:t>
      </w:r>
      <w:proofErr w:type="spellEnd"/>
      <w:r w:rsidRPr="007F417D">
        <w:rPr>
          <w:rFonts w:ascii="Verdana" w:hAnsi="Verdana"/>
          <w:sz w:val="20"/>
          <w:szCs w:val="20"/>
        </w:rPr>
        <w:t xml:space="preserve">. </w:t>
      </w:r>
      <w:r w:rsidRPr="007F417D">
        <w:rPr>
          <w:rFonts w:ascii="Verdana" w:hAnsi="Verdana"/>
          <w:i/>
          <w:sz w:val="20"/>
          <w:szCs w:val="20"/>
        </w:rPr>
        <w:t>Stephan</w:t>
      </w:r>
      <w:r w:rsidRPr="007F417D">
        <w:rPr>
          <w:rFonts w:ascii="Verdana" w:hAnsi="Verdana"/>
          <w:sz w:val="20"/>
          <w:szCs w:val="20"/>
        </w:rPr>
        <w:t>, 17). The full bibliographical information would then go into the “Works Cited” at the very end of the article. In case several works of a literary scholars are mentioned, add also the year of the publication; like: (</w:t>
      </w:r>
      <w:r w:rsidRPr="007F417D">
        <w:rPr>
          <w:rFonts w:ascii="Verdana" w:hAnsi="Verdana"/>
          <w:i/>
          <w:sz w:val="20"/>
          <w:szCs w:val="20"/>
        </w:rPr>
        <w:t>Stephan</w:t>
      </w:r>
      <w:r w:rsidRPr="007F417D">
        <w:rPr>
          <w:rFonts w:ascii="Verdana" w:hAnsi="Verdana"/>
          <w:sz w:val="20"/>
          <w:szCs w:val="20"/>
        </w:rPr>
        <w:t xml:space="preserve"> 1998, 25).</w:t>
      </w:r>
    </w:p>
    <w:p w:rsidR="00C24828" w:rsidRPr="007F417D" w:rsidRDefault="00C24828" w:rsidP="00C24828">
      <w:pPr>
        <w:rPr>
          <w:rFonts w:ascii="Verdana" w:hAnsi="Verdana"/>
          <w:i/>
          <w:sz w:val="20"/>
          <w:szCs w:val="20"/>
        </w:rPr>
      </w:pPr>
    </w:p>
    <w:p w:rsidR="00C24828" w:rsidRPr="007F417D" w:rsidRDefault="00C24828" w:rsidP="00C24828">
      <w:pPr>
        <w:rPr>
          <w:rFonts w:ascii="Verdana" w:hAnsi="Verdana"/>
          <w:sz w:val="16"/>
          <w:szCs w:val="16"/>
        </w:rPr>
      </w:pPr>
      <w:r w:rsidRPr="007F417D">
        <w:rPr>
          <w:rFonts w:ascii="Verdana" w:hAnsi="Verdana"/>
          <w:sz w:val="20"/>
          <w:szCs w:val="20"/>
        </w:rPr>
        <w:t>Endnotes (</w:t>
      </w:r>
      <w:proofErr w:type="spellStart"/>
      <w:r w:rsidRPr="007F417D">
        <w:rPr>
          <w:rFonts w:ascii="Verdana" w:hAnsi="Verdana"/>
          <w:sz w:val="20"/>
          <w:szCs w:val="20"/>
        </w:rPr>
        <w:t>Anmerkungen</w:t>
      </w:r>
      <w:proofErr w:type="spellEnd"/>
      <w:r w:rsidRPr="007F417D">
        <w:rPr>
          <w:rFonts w:ascii="Verdana" w:hAnsi="Verdana"/>
          <w:sz w:val="20"/>
          <w:szCs w:val="20"/>
        </w:rPr>
        <w:t>) should only be used for additional information that is also brief and fully disclosed in the “Works Cited”, like:</w:t>
      </w:r>
    </w:p>
    <w:p w:rsidR="00C24828" w:rsidRPr="007F417D" w:rsidRDefault="00C24828" w:rsidP="00C24828">
      <w:pPr>
        <w:rPr>
          <w:rFonts w:ascii="Verdana" w:hAnsi="Verdana"/>
          <w:sz w:val="16"/>
          <w:lang w:val="de-DE"/>
        </w:rPr>
      </w:pPr>
      <w:r w:rsidRPr="007F417D">
        <w:rPr>
          <w:rFonts w:ascii="Verdana" w:hAnsi="Verdana"/>
          <w:sz w:val="16"/>
          <w:vertAlign w:val="superscript"/>
        </w:rPr>
        <w:t>11</w:t>
      </w:r>
      <w:r w:rsidRPr="007F417D">
        <w:rPr>
          <w:rFonts w:ascii="Verdana" w:hAnsi="Verdana"/>
          <w:sz w:val="16"/>
        </w:rPr>
        <w:t xml:space="preserve">   For a closer reading of time in </w:t>
      </w:r>
      <w:r w:rsidRPr="007F417D">
        <w:rPr>
          <w:rFonts w:ascii="Verdana" w:hAnsi="Verdana"/>
          <w:i/>
          <w:sz w:val="16"/>
        </w:rPr>
        <w:t>Austerlitz</w:t>
      </w:r>
      <w:r w:rsidRPr="007F417D">
        <w:rPr>
          <w:rFonts w:ascii="Verdana" w:hAnsi="Verdana"/>
          <w:sz w:val="16"/>
        </w:rPr>
        <w:t xml:space="preserve"> </w:t>
      </w:r>
      <w:r w:rsidR="00E71421">
        <w:rPr>
          <w:rFonts w:ascii="Verdana" w:hAnsi="Verdana"/>
          <w:sz w:val="16"/>
        </w:rPr>
        <w:t xml:space="preserve">see Amir </w:t>
      </w:r>
      <w:proofErr w:type="spellStart"/>
      <w:r w:rsidR="00E71421">
        <w:rPr>
          <w:rFonts w:ascii="Verdana" w:hAnsi="Verdana"/>
          <w:sz w:val="16"/>
        </w:rPr>
        <w:t>Eshel</w:t>
      </w:r>
      <w:proofErr w:type="spellEnd"/>
      <w:r w:rsidR="00E71421">
        <w:rPr>
          <w:rFonts w:ascii="Verdana" w:hAnsi="Verdana"/>
          <w:sz w:val="16"/>
        </w:rPr>
        <w:t>, “The Past Recap</w:t>
      </w:r>
      <w:r w:rsidRPr="007F417D">
        <w:rPr>
          <w:rFonts w:ascii="Verdana" w:hAnsi="Verdana"/>
          <w:sz w:val="16"/>
        </w:rPr>
        <w:t xml:space="preserve">tured? </w:t>
      </w:r>
      <w:r w:rsidRPr="007F417D">
        <w:rPr>
          <w:rFonts w:ascii="Verdana" w:hAnsi="Verdana"/>
          <w:sz w:val="16"/>
          <w:lang w:val="de-DE"/>
        </w:rPr>
        <w:t>Günter Grass’s ‘Mein Jahrhundert’ and Alexander Kluge’s ‘Chronik der Gefühle’”.</w:t>
      </w:r>
    </w:p>
    <w:p w:rsidR="00C24828" w:rsidRPr="007F417D" w:rsidRDefault="00C24828" w:rsidP="00C24828">
      <w:pPr>
        <w:rPr>
          <w:rFonts w:ascii="Verdana" w:hAnsi="Verdana"/>
          <w:sz w:val="16"/>
        </w:rPr>
      </w:pPr>
      <w:r w:rsidRPr="007F417D">
        <w:rPr>
          <w:rFonts w:ascii="Verdana" w:hAnsi="Verdana"/>
          <w:sz w:val="16"/>
          <w:vertAlign w:val="superscript"/>
        </w:rPr>
        <w:t>12</w:t>
      </w:r>
      <w:r w:rsidRPr="007F417D">
        <w:rPr>
          <w:rFonts w:ascii="Verdana" w:hAnsi="Verdana"/>
          <w:sz w:val="16"/>
        </w:rPr>
        <w:t xml:space="preserve">    Regarding the genre of the travel report, cf. Brenner. </w:t>
      </w:r>
    </w:p>
    <w:p w:rsidR="00C24828" w:rsidRPr="007F417D" w:rsidRDefault="00C24828" w:rsidP="00C24828">
      <w:pPr>
        <w:rPr>
          <w:rFonts w:ascii="Verdana" w:hAnsi="Verdana"/>
          <w:sz w:val="16"/>
          <w:szCs w:val="28"/>
        </w:rPr>
      </w:pPr>
      <w:bookmarkStart w:id="0" w:name="_GoBack"/>
      <w:bookmarkEnd w:id="0"/>
    </w:p>
    <w:p w:rsidR="00C24828" w:rsidRPr="007F417D" w:rsidRDefault="00C24828" w:rsidP="00C24828">
      <w:pPr>
        <w:rPr>
          <w:rFonts w:ascii="Verdana" w:hAnsi="Verdana"/>
          <w:sz w:val="22"/>
        </w:rPr>
      </w:pPr>
    </w:p>
    <w:p w:rsidR="00C24828" w:rsidRPr="007F417D" w:rsidRDefault="00C24828" w:rsidP="00C24828">
      <w:pPr>
        <w:rPr>
          <w:rFonts w:ascii="Verdana" w:hAnsi="Verdana"/>
          <w:sz w:val="20"/>
          <w:szCs w:val="20"/>
        </w:rPr>
      </w:pPr>
      <w:r w:rsidRPr="007F417D">
        <w:rPr>
          <w:rFonts w:ascii="Verdana" w:hAnsi="Verdana"/>
          <w:sz w:val="20"/>
          <w:szCs w:val="20"/>
        </w:rPr>
        <w:t>The Works Cited (</w:t>
      </w:r>
      <w:proofErr w:type="spellStart"/>
      <w:r w:rsidRPr="007F417D">
        <w:rPr>
          <w:rFonts w:ascii="Verdana" w:hAnsi="Verdana"/>
          <w:sz w:val="20"/>
          <w:szCs w:val="20"/>
        </w:rPr>
        <w:t>Literaturverzeichnis</w:t>
      </w:r>
      <w:proofErr w:type="spellEnd"/>
      <w:r w:rsidRPr="007F417D">
        <w:rPr>
          <w:rFonts w:ascii="Verdana" w:hAnsi="Verdana"/>
          <w:sz w:val="20"/>
          <w:szCs w:val="20"/>
        </w:rPr>
        <w:t>) should give complete information on the author(s) as well as the source, including the title, subtitle (if any), publisher, and date of publication. Where applicable, (list page numbers and volume of an article in a periodical or journal). The following are examples:</w:t>
      </w:r>
    </w:p>
    <w:p w:rsidR="00C24828" w:rsidRPr="007F417D" w:rsidRDefault="00C24828" w:rsidP="00C24828">
      <w:pPr>
        <w:rPr>
          <w:rFonts w:ascii="Verdana" w:hAnsi="Verdana"/>
          <w:sz w:val="22"/>
        </w:rPr>
      </w:pPr>
    </w:p>
    <w:p w:rsidR="006A72A5" w:rsidRPr="007F417D" w:rsidRDefault="00C24828" w:rsidP="006A72A5">
      <w:pPr>
        <w:ind w:left="360" w:hanging="360"/>
        <w:rPr>
          <w:rFonts w:ascii="Verdana" w:hAnsi="Verdana"/>
          <w:sz w:val="16"/>
          <w:szCs w:val="16"/>
          <w:lang w:val="de-DE"/>
        </w:rPr>
      </w:pPr>
      <w:proofErr w:type="spellStart"/>
      <w:r w:rsidRPr="007F417D">
        <w:rPr>
          <w:rFonts w:ascii="Verdana" w:hAnsi="Verdana"/>
          <w:sz w:val="16"/>
          <w:szCs w:val="16"/>
        </w:rPr>
        <w:t>Sebald</w:t>
      </w:r>
      <w:proofErr w:type="spellEnd"/>
      <w:r w:rsidRPr="007F417D">
        <w:rPr>
          <w:rFonts w:ascii="Verdana" w:hAnsi="Verdana"/>
          <w:sz w:val="16"/>
          <w:szCs w:val="16"/>
        </w:rPr>
        <w:t xml:space="preserve">, </w:t>
      </w:r>
      <w:r w:rsidRPr="007F417D">
        <w:rPr>
          <w:rFonts w:ascii="Verdana" w:hAnsi="Verdana"/>
          <w:i/>
          <w:sz w:val="16"/>
          <w:szCs w:val="16"/>
        </w:rPr>
        <w:t>W. G</w:t>
      </w:r>
      <w:r w:rsidRPr="007F417D">
        <w:rPr>
          <w:rFonts w:ascii="Verdana" w:hAnsi="Verdana"/>
          <w:sz w:val="16"/>
          <w:szCs w:val="16"/>
        </w:rPr>
        <w:t xml:space="preserve">. </w:t>
      </w:r>
      <w:r w:rsidRPr="007F417D">
        <w:rPr>
          <w:rFonts w:ascii="Verdana" w:hAnsi="Verdana"/>
          <w:i/>
          <w:sz w:val="16"/>
          <w:szCs w:val="16"/>
        </w:rPr>
        <w:t xml:space="preserve">Die </w:t>
      </w:r>
      <w:proofErr w:type="spellStart"/>
      <w:r w:rsidRPr="007F417D">
        <w:rPr>
          <w:rFonts w:ascii="Verdana" w:hAnsi="Verdana"/>
          <w:i/>
          <w:sz w:val="16"/>
          <w:szCs w:val="16"/>
        </w:rPr>
        <w:t>Ringe</w:t>
      </w:r>
      <w:proofErr w:type="spellEnd"/>
      <w:r w:rsidRPr="007F417D">
        <w:rPr>
          <w:rFonts w:ascii="Verdana" w:hAnsi="Verdana"/>
          <w:i/>
          <w:sz w:val="16"/>
          <w:szCs w:val="16"/>
        </w:rPr>
        <w:t xml:space="preserve"> des Saturn</w:t>
      </w:r>
      <w:r w:rsidRPr="007F417D">
        <w:rPr>
          <w:rFonts w:ascii="Verdana" w:hAnsi="Verdana"/>
          <w:sz w:val="16"/>
          <w:szCs w:val="16"/>
        </w:rPr>
        <w:t xml:space="preserve">. </w:t>
      </w:r>
      <w:r w:rsidRPr="007F417D">
        <w:rPr>
          <w:rFonts w:ascii="Verdana" w:hAnsi="Verdana"/>
          <w:i/>
          <w:sz w:val="16"/>
          <w:szCs w:val="16"/>
          <w:lang w:val="de-DE"/>
        </w:rPr>
        <w:t>Eine englische Wallfahrt</w:t>
      </w:r>
      <w:r w:rsidRPr="007F417D">
        <w:rPr>
          <w:rFonts w:ascii="Verdana" w:hAnsi="Verdana"/>
          <w:sz w:val="16"/>
          <w:szCs w:val="16"/>
          <w:lang w:val="de-DE"/>
        </w:rPr>
        <w:t>. [Erstausgabe 1995] Frankfurt am Main: Fischer, 2003.</w:t>
      </w:r>
    </w:p>
    <w:p w:rsidR="00F030EE" w:rsidRPr="007F417D" w:rsidRDefault="00F030EE" w:rsidP="006A72A5">
      <w:pPr>
        <w:ind w:left="360" w:hanging="360"/>
        <w:rPr>
          <w:rFonts w:ascii="Verdana" w:hAnsi="Verdana"/>
          <w:sz w:val="16"/>
          <w:szCs w:val="16"/>
          <w:lang w:val="de-DE"/>
        </w:rPr>
      </w:pPr>
      <w:r w:rsidRPr="007F417D">
        <w:rPr>
          <w:rFonts w:ascii="Verdana" w:hAnsi="Verdana"/>
          <w:sz w:val="16"/>
          <w:szCs w:val="16"/>
          <w:lang w:val="de-DE"/>
        </w:rPr>
        <w:t xml:space="preserve">Jelinek, Elfriede / Georg Biron. “‘Wahrscheinlich wäre ich ein Lustmörder‘.“ </w:t>
      </w:r>
      <w:r w:rsidRPr="007F417D">
        <w:rPr>
          <w:rFonts w:ascii="Verdana" w:hAnsi="Verdana"/>
          <w:i/>
          <w:sz w:val="16"/>
          <w:szCs w:val="16"/>
          <w:lang w:val="de-DE"/>
        </w:rPr>
        <w:t>Die Zeit</w:t>
      </w:r>
      <w:r w:rsidRPr="007F417D">
        <w:rPr>
          <w:rFonts w:ascii="Verdana" w:hAnsi="Verdana"/>
          <w:sz w:val="16"/>
          <w:szCs w:val="16"/>
          <w:lang w:val="de-DE"/>
        </w:rPr>
        <w:t>. 28. September 1984.</w:t>
      </w:r>
    </w:p>
    <w:p w:rsidR="00F030EE" w:rsidRPr="007F417D" w:rsidRDefault="00F030EE" w:rsidP="00F030EE">
      <w:pPr>
        <w:pStyle w:val="Style1"/>
        <w:rPr>
          <w:szCs w:val="16"/>
        </w:rPr>
      </w:pPr>
      <w:r w:rsidRPr="007F417D">
        <w:rPr>
          <w:szCs w:val="16"/>
        </w:rPr>
        <w:t xml:space="preserve">Brenner, Peter (Hg.). </w:t>
      </w:r>
      <w:r w:rsidRPr="007F417D">
        <w:rPr>
          <w:i/>
          <w:szCs w:val="16"/>
        </w:rPr>
        <w:t>Der Reisebericht. Die Entwicklung einer Gattung</w:t>
      </w:r>
      <w:r w:rsidRPr="007F417D">
        <w:rPr>
          <w:szCs w:val="16"/>
        </w:rPr>
        <w:t>. Frankfurt am Main: Suhrkamp, 1989.</w:t>
      </w:r>
    </w:p>
    <w:p w:rsidR="00F030EE" w:rsidRPr="007F417D" w:rsidRDefault="00F030EE" w:rsidP="00F030EE">
      <w:pPr>
        <w:rPr>
          <w:rFonts w:ascii="Verdana" w:hAnsi="Verdana"/>
          <w:i/>
          <w:sz w:val="16"/>
          <w:szCs w:val="16"/>
          <w:lang w:val="de-DE"/>
        </w:rPr>
      </w:pPr>
      <w:r w:rsidRPr="007F417D">
        <w:rPr>
          <w:rFonts w:ascii="Verdana" w:hAnsi="Verdana"/>
          <w:sz w:val="16"/>
          <w:szCs w:val="16"/>
          <w:lang w:val="de-DE"/>
        </w:rPr>
        <w:t xml:space="preserve">Lermen, Birgit. “In der ‘Fremde der Heimat‘. Die Schriftstellerin Barbara Honigmann.“ </w:t>
      </w:r>
      <w:r w:rsidRPr="007F417D">
        <w:rPr>
          <w:rFonts w:ascii="Verdana" w:hAnsi="Verdana"/>
          <w:i/>
          <w:sz w:val="16"/>
          <w:szCs w:val="16"/>
          <w:lang w:val="de-DE"/>
        </w:rPr>
        <w:t>Zwischen Distanz und Nähe.</w:t>
      </w:r>
    </w:p>
    <w:p w:rsidR="00F030EE" w:rsidRPr="007F417D" w:rsidRDefault="00F030EE" w:rsidP="00F030EE">
      <w:pPr>
        <w:ind w:left="284"/>
        <w:rPr>
          <w:rFonts w:ascii="Verdana" w:hAnsi="Verdana"/>
          <w:sz w:val="16"/>
          <w:szCs w:val="16"/>
        </w:rPr>
      </w:pPr>
      <w:r w:rsidRPr="007F417D">
        <w:rPr>
          <w:rFonts w:ascii="Verdana" w:hAnsi="Verdana"/>
          <w:i/>
          <w:sz w:val="16"/>
          <w:szCs w:val="16"/>
          <w:lang w:val="de-DE"/>
        </w:rPr>
        <w:t>Eine Autorinnengeneration in den 80er Jahren</w:t>
      </w:r>
      <w:r w:rsidRPr="007F417D">
        <w:rPr>
          <w:rFonts w:ascii="Verdana" w:hAnsi="Verdana"/>
          <w:sz w:val="16"/>
          <w:szCs w:val="16"/>
          <w:lang w:val="de-DE"/>
        </w:rPr>
        <w:t xml:space="preserve">. Hg. Helga Abret / Ilse Nagelschmidt. </w:t>
      </w:r>
      <w:r w:rsidRPr="007F417D">
        <w:rPr>
          <w:rFonts w:ascii="Verdana" w:hAnsi="Verdana"/>
          <w:sz w:val="16"/>
          <w:szCs w:val="16"/>
        </w:rPr>
        <w:t>Bern [</w:t>
      </w:r>
      <w:proofErr w:type="spellStart"/>
      <w:r w:rsidRPr="007F417D">
        <w:rPr>
          <w:rFonts w:ascii="Verdana" w:hAnsi="Verdana"/>
          <w:sz w:val="16"/>
          <w:szCs w:val="16"/>
        </w:rPr>
        <w:t>u.a</w:t>
      </w:r>
      <w:proofErr w:type="spellEnd"/>
      <w:r w:rsidRPr="007F417D">
        <w:rPr>
          <w:rFonts w:ascii="Verdana" w:hAnsi="Verdana"/>
          <w:sz w:val="16"/>
          <w:szCs w:val="16"/>
        </w:rPr>
        <w:t>.]: Lang, 1998. 107-125.</w:t>
      </w:r>
    </w:p>
    <w:p w:rsidR="006A72A5" w:rsidRPr="007F417D" w:rsidRDefault="00C24828" w:rsidP="006A72A5">
      <w:pPr>
        <w:ind w:left="360" w:hanging="360"/>
        <w:rPr>
          <w:rFonts w:ascii="Verdana" w:hAnsi="Verdana"/>
          <w:sz w:val="16"/>
          <w:szCs w:val="16"/>
          <w:lang w:val="de-DE"/>
        </w:rPr>
      </w:pPr>
      <w:r w:rsidRPr="007F417D">
        <w:rPr>
          <w:rFonts w:ascii="Verdana" w:hAnsi="Verdana"/>
          <w:sz w:val="16"/>
          <w:szCs w:val="16"/>
          <w:lang w:val="de-DE"/>
        </w:rPr>
        <w:t xml:space="preserve">Stephan, Inge. </w:t>
      </w:r>
      <w:r w:rsidRPr="007F417D">
        <w:rPr>
          <w:rFonts w:ascii="Verdana" w:hAnsi="Verdana"/>
          <w:sz w:val="16"/>
          <w:lang w:val="de-DE"/>
        </w:rPr>
        <w:t>“</w:t>
      </w:r>
      <w:r w:rsidRPr="007F417D">
        <w:rPr>
          <w:rFonts w:ascii="Verdana" w:hAnsi="Verdana"/>
          <w:sz w:val="16"/>
          <w:szCs w:val="16"/>
          <w:lang w:val="de-DE"/>
        </w:rPr>
        <w:t xml:space="preserve">Kälte als Topos in der Gegenwartsliteratur“ </w:t>
      </w:r>
      <w:r w:rsidRPr="007F417D">
        <w:rPr>
          <w:rFonts w:ascii="Verdana" w:hAnsi="Verdana"/>
          <w:i/>
          <w:sz w:val="16"/>
          <w:szCs w:val="16"/>
          <w:lang w:val="de-DE"/>
        </w:rPr>
        <w:t>Gegenwartsliteratur</w:t>
      </w:r>
      <w:r w:rsidRPr="007F417D">
        <w:rPr>
          <w:rFonts w:ascii="Verdana" w:hAnsi="Verdana"/>
          <w:sz w:val="16"/>
          <w:szCs w:val="16"/>
          <w:lang w:val="de-DE"/>
        </w:rPr>
        <w:t xml:space="preserve"> 14 (2015): 15-34.</w:t>
      </w:r>
    </w:p>
    <w:p w:rsidR="006A72A5" w:rsidRPr="007F417D" w:rsidRDefault="000152E7" w:rsidP="006A72A5">
      <w:pPr>
        <w:tabs>
          <w:tab w:val="left" w:pos="284"/>
          <w:tab w:val="left" w:pos="426"/>
        </w:tabs>
        <w:rPr>
          <w:rFonts w:ascii="Verdana" w:hAnsi="Verdana"/>
          <w:sz w:val="16"/>
          <w:szCs w:val="16"/>
          <w:lang w:val="de-DE"/>
        </w:rPr>
      </w:pPr>
      <w:proofErr w:type="spellStart"/>
      <w:r w:rsidRPr="007F417D">
        <w:rPr>
          <w:rFonts w:ascii="Verdana" w:hAnsi="Verdana"/>
          <w:sz w:val="16"/>
          <w:szCs w:val="16"/>
        </w:rPr>
        <w:t>Mejias</w:t>
      </w:r>
      <w:proofErr w:type="spellEnd"/>
      <w:r w:rsidRPr="007F417D">
        <w:rPr>
          <w:rFonts w:ascii="Verdana" w:hAnsi="Verdana"/>
          <w:sz w:val="16"/>
          <w:szCs w:val="16"/>
        </w:rPr>
        <w:t>, Jordan. “</w:t>
      </w:r>
      <w:proofErr w:type="spellStart"/>
      <w:r w:rsidRPr="007F417D">
        <w:rPr>
          <w:rFonts w:ascii="Verdana" w:hAnsi="Verdana"/>
          <w:sz w:val="16"/>
          <w:szCs w:val="16"/>
        </w:rPr>
        <w:t>Herta</w:t>
      </w:r>
      <w:proofErr w:type="spellEnd"/>
      <w:r w:rsidRPr="007F417D">
        <w:rPr>
          <w:rFonts w:ascii="Verdana" w:hAnsi="Verdana"/>
          <w:sz w:val="16"/>
          <w:szCs w:val="16"/>
        </w:rPr>
        <w:t xml:space="preserve"> Who? Amerika </w:t>
      </w:r>
      <w:proofErr w:type="spellStart"/>
      <w:r w:rsidRPr="007F417D">
        <w:rPr>
          <w:rFonts w:ascii="Verdana" w:hAnsi="Verdana"/>
          <w:sz w:val="16"/>
          <w:szCs w:val="16"/>
        </w:rPr>
        <w:t>reagiert</w:t>
      </w:r>
      <w:proofErr w:type="spellEnd"/>
      <w:r w:rsidRPr="007F417D">
        <w:rPr>
          <w:rFonts w:ascii="Verdana" w:hAnsi="Verdana"/>
          <w:sz w:val="16"/>
          <w:szCs w:val="16"/>
        </w:rPr>
        <w:t xml:space="preserve"> </w:t>
      </w:r>
      <w:proofErr w:type="spellStart"/>
      <w:r w:rsidRPr="007F417D">
        <w:rPr>
          <w:rFonts w:ascii="Verdana" w:hAnsi="Verdana"/>
          <w:sz w:val="16"/>
          <w:szCs w:val="16"/>
        </w:rPr>
        <w:t>nicht</w:t>
      </w:r>
      <w:proofErr w:type="spellEnd"/>
      <w:r w:rsidRPr="007F417D">
        <w:rPr>
          <w:rFonts w:ascii="Verdana" w:hAnsi="Verdana"/>
          <w:sz w:val="16"/>
          <w:szCs w:val="16"/>
        </w:rPr>
        <w:t xml:space="preserve"> </w:t>
      </w:r>
      <w:proofErr w:type="spellStart"/>
      <w:r w:rsidRPr="007F417D">
        <w:rPr>
          <w:rFonts w:ascii="Verdana" w:hAnsi="Verdana"/>
          <w:sz w:val="16"/>
          <w:szCs w:val="16"/>
        </w:rPr>
        <w:t>sehr</w:t>
      </w:r>
      <w:proofErr w:type="spellEnd"/>
      <w:r w:rsidRPr="007F417D">
        <w:rPr>
          <w:rFonts w:ascii="Verdana" w:hAnsi="Verdana"/>
          <w:sz w:val="16"/>
          <w:szCs w:val="16"/>
        </w:rPr>
        <w:t xml:space="preserve"> </w:t>
      </w:r>
      <w:proofErr w:type="spellStart"/>
      <w:proofErr w:type="gramStart"/>
      <w:r w:rsidRPr="007F417D">
        <w:rPr>
          <w:rFonts w:ascii="Verdana" w:hAnsi="Verdana"/>
          <w:sz w:val="16"/>
          <w:szCs w:val="16"/>
        </w:rPr>
        <w:t>nobel</w:t>
      </w:r>
      <w:proofErr w:type="spellEnd"/>
      <w:proofErr w:type="gramEnd"/>
      <w:r w:rsidRPr="007F417D">
        <w:rPr>
          <w:rFonts w:ascii="Verdana" w:hAnsi="Verdana"/>
          <w:sz w:val="16"/>
          <w:szCs w:val="16"/>
        </w:rPr>
        <w:t xml:space="preserve">.” </w:t>
      </w:r>
      <w:r w:rsidRPr="007F417D">
        <w:rPr>
          <w:rFonts w:ascii="Verdana" w:hAnsi="Verdana"/>
          <w:i/>
          <w:sz w:val="16"/>
          <w:szCs w:val="16"/>
          <w:lang w:val="de-DE"/>
        </w:rPr>
        <w:t>Frankfurter Allgemeine Zeitung</w:t>
      </w:r>
      <w:r w:rsidR="006A72A5" w:rsidRPr="007F417D">
        <w:rPr>
          <w:rFonts w:ascii="Verdana" w:hAnsi="Verdana"/>
          <w:sz w:val="16"/>
          <w:szCs w:val="16"/>
          <w:lang w:val="de-DE"/>
        </w:rPr>
        <w:t>. Nr. 235</w:t>
      </w:r>
    </w:p>
    <w:p w:rsidR="00C24828" w:rsidRPr="007F417D" w:rsidRDefault="006A72A5" w:rsidP="006A72A5">
      <w:pPr>
        <w:tabs>
          <w:tab w:val="left" w:pos="284"/>
          <w:tab w:val="left" w:pos="426"/>
        </w:tabs>
        <w:rPr>
          <w:rFonts w:ascii="Verdana" w:hAnsi="Verdana"/>
          <w:sz w:val="16"/>
          <w:szCs w:val="16"/>
          <w:lang w:val="de-DE"/>
        </w:rPr>
      </w:pPr>
      <w:r w:rsidRPr="007F417D">
        <w:rPr>
          <w:rFonts w:ascii="Verdana" w:hAnsi="Verdana"/>
          <w:sz w:val="16"/>
          <w:szCs w:val="16"/>
          <w:lang w:val="de-DE"/>
        </w:rPr>
        <w:tab/>
      </w:r>
      <w:r w:rsidR="000152E7" w:rsidRPr="007F417D">
        <w:rPr>
          <w:rFonts w:ascii="Verdana" w:hAnsi="Verdana"/>
          <w:sz w:val="16"/>
          <w:szCs w:val="16"/>
          <w:lang w:val="de-DE"/>
        </w:rPr>
        <w:t>(10.10.2009): 35.</w:t>
      </w:r>
    </w:p>
    <w:p w:rsidR="006A72A5" w:rsidRPr="007F417D" w:rsidRDefault="000152E7" w:rsidP="006A72A5">
      <w:pPr>
        <w:rPr>
          <w:rFonts w:ascii="Verdana" w:hAnsi="Verdana"/>
          <w:sz w:val="16"/>
          <w:szCs w:val="16"/>
        </w:rPr>
      </w:pPr>
      <w:r w:rsidRPr="007F417D">
        <w:rPr>
          <w:rFonts w:ascii="Verdana" w:hAnsi="Verdana"/>
          <w:sz w:val="16"/>
          <w:szCs w:val="16"/>
          <w:lang w:val="de-DE"/>
        </w:rPr>
        <w:t xml:space="preserve">Müller, Herta. </w:t>
      </w:r>
      <w:r w:rsidRPr="007F417D">
        <w:rPr>
          <w:rFonts w:ascii="Verdana" w:hAnsi="Verdana"/>
          <w:i/>
          <w:sz w:val="16"/>
          <w:szCs w:val="16"/>
          <w:lang w:val="de-DE"/>
        </w:rPr>
        <w:t xml:space="preserve">Lebensangst und Worthunger. Im Gespräch mit Michael Lentz. </w:t>
      </w:r>
      <w:proofErr w:type="spellStart"/>
      <w:r w:rsidRPr="007F417D">
        <w:rPr>
          <w:rFonts w:ascii="Verdana" w:hAnsi="Verdana"/>
          <w:i/>
          <w:sz w:val="16"/>
          <w:szCs w:val="16"/>
        </w:rPr>
        <w:t>Leipziger</w:t>
      </w:r>
      <w:proofErr w:type="spellEnd"/>
      <w:r w:rsidRPr="007F417D">
        <w:rPr>
          <w:rFonts w:ascii="Verdana" w:hAnsi="Verdana"/>
          <w:i/>
          <w:sz w:val="16"/>
          <w:szCs w:val="16"/>
        </w:rPr>
        <w:t xml:space="preserve"> </w:t>
      </w:r>
      <w:proofErr w:type="spellStart"/>
      <w:r w:rsidRPr="007F417D">
        <w:rPr>
          <w:rFonts w:ascii="Verdana" w:hAnsi="Verdana"/>
          <w:i/>
          <w:sz w:val="16"/>
          <w:szCs w:val="16"/>
        </w:rPr>
        <w:t>Poetikvorlesungen</w:t>
      </w:r>
      <w:proofErr w:type="spellEnd"/>
      <w:r w:rsidRPr="007F417D">
        <w:rPr>
          <w:rFonts w:ascii="Verdana" w:hAnsi="Verdana"/>
          <w:i/>
          <w:sz w:val="16"/>
          <w:szCs w:val="16"/>
        </w:rPr>
        <w:t xml:space="preserve"> 2009</w:t>
      </w:r>
      <w:r w:rsidR="006A72A5" w:rsidRPr="007F417D">
        <w:rPr>
          <w:rFonts w:ascii="Verdana" w:hAnsi="Verdana"/>
          <w:sz w:val="16"/>
          <w:szCs w:val="16"/>
        </w:rPr>
        <w:t>.</w:t>
      </w:r>
    </w:p>
    <w:p w:rsidR="000152E7" w:rsidRPr="007F417D" w:rsidRDefault="000152E7" w:rsidP="006A72A5">
      <w:pPr>
        <w:ind w:firstLine="284"/>
        <w:rPr>
          <w:rFonts w:ascii="Verdana" w:hAnsi="Verdana"/>
          <w:sz w:val="16"/>
          <w:szCs w:val="16"/>
        </w:rPr>
      </w:pPr>
      <w:r w:rsidRPr="007F417D">
        <w:rPr>
          <w:rFonts w:ascii="Verdana" w:hAnsi="Verdana"/>
          <w:sz w:val="16"/>
          <w:szCs w:val="16"/>
        </w:rPr>
        <w:t xml:space="preserve">Berlin: </w:t>
      </w:r>
      <w:proofErr w:type="spellStart"/>
      <w:r w:rsidRPr="007F417D">
        <w:rPr>
          <w:rFonts w:ascii="Verdana" w:hAnsi="Verdana"/>
          <w:sz w:val="16"/>
          <w:szCs w:val="16"/>
        </w:rPr>
        <w:t>Suhrkamp</w:t>
      </w:r>
      <w:proofErr w:type="spellEnd"/>
      <w:r w:rsidRPr="007F417D">
        <w:rPr>
          <w:rFonts w:ascii="Verdana" w:hAnsi="Verdana"/>
          <w:sz w:val="16"/>
          <w:szCs w:val="16"/>
        </w:rPr>
        <w:t xml:space="preserve">, 2010 (edition </w:t>
      </w:r>
      <w:proofErr w:type="spellStart"/>
      <w:r w:rsidRPr="007F417D">
        <w:rPr>
          <w:rFonts w:ascii="Verdana" w:hAnsi="Verdana"/>
          <w:sz w:val="16"/>
          <w:szCs w:val="16"/>
        </w:rPr>
        <w:t>suhrkamp</w:t>
      </w:r>
      <w:proofErr w:type="spellEnd"/>
      <w:r w:rsidRPr="007F417D">
        <w:rPr>
          <w:rFonts w:ascii="Verdana" w:hAnsi="Verdana"/>
          <w:sz w:val="16"/>
          <w:szCs w:val="16"/>
        </w:rPr>
        <w:t>; 2620).</w:t>
      </w:r>
    </w:p>
    <w:p w:rsidR="005012C1" w:rsidRDefault="00F030EE" w:rsidP="00F030EE">
      <w:pPr>
        <w:rPr>
          <w:rFonts w:ascii="Verdana" w:hAnsi="Verdana"/>
          <w:sz w:val="16"/>
          <w:szCs w:val="16"/>
          <w:lang w:val="de-DE"/>
        </w:rPr>
      </w:pPr>
      <w:r w:rsidRPr="007F417D">
        <w:rPr>
          <w:rFonts w:ascii="Verdana" w:hAnsi="Verdana"/>
          <w:sz w:val="16"/>
          <w:szCs w:val="16"/>
          <w:lang w:val="de-DE"/>
        </w:rPr>
        <w:t xml:space="preserve">Hlavin-Schulze, Karin. </w:t>
      </w:r>
      <w:r w:rsidRPr="007F417D">
        <w:rPr>
          <w:rFonts w:ascii="Verdana" w:hAnsi="Verdana"/>
          <w:i/>
          <w:sz w:val="16"/>
          <w:szCs w:val="16"/>
          <w:lang w:val="de-DE"/>
        </w:rPr>
        <w:t>“Man reist ja nicht, um anzukommen.“ Reisen als kulturelle Praxis</w:t>
      </w:r>
      <w:r w:rsidR="005012C1">
        <w:rPr>
          <w:rFonts w:ascii="Verdana" w:hAnsi="Verdana"/>
          <w:sz w:val="16"/>
          <w:szCs w:val="16"/>
          <w:lang w:val="de-DE"/>
        </w:rPr>
        <w:t>. Frankfurt am Main / New</w:t>
      </w:r>
    </w:p>
    <w:p w:rsidR="00F030EE" w:rsidRPr="007F417D" w:rsidRDefault="00F030EE" w:rsidP="005012C1">
      <w:pPr>
        <w:ind w:firstLine="284"/>
        <w:rPr>
          <w:rFonts w:ascii="Verdana" w:hAnsi="Verdana"/>
          <w:sz w:val="16"/>
          <w:szCs w:val="16"/>
          <w:lang w:val="de-DE"/>
        </w:rPr>
      </w:pPr>
      <w:r w:rsidRPr="007F417D">
        <w:rPr>
          <w:rFonts w:ascii="Verdana" w:hAnsi="Verdana"/>
          <w:sz w:val="16"/>
          <w:szCs w:val="16"/>
          <w:lang w:val="de-DE"/>
        </w:rPr>
        <w:t>York: Campus, 1998.</w:t>
      </w:r>
    </w:p>
    <w:p w:rsidR="006A72A5" w:rsidRPr="007F417D" w:rsidRDefault="000152E7" w:rsidP="00C24828">
      <w:pPr>
        <w:rPr>
          <w:rFonts w:ascii="Verdana" w:hAnsi="Verdana"/>
          <w:sz w:val="16"/>
          <w:szCs w:val="16"/>
          <w:lang w:val="de-DE"/>
        </w:rPr>
      </w:pPr>
      <w:r w:rsidRPr="007F417D">
        <w:rPr>
          <w:rFonts w:ascii="Verdana" w:hAnsi="Verdana"/>
          <w:sz w:val="16"/>
          <w:szCs w:val="16"/>
          <w:lang w:val="de-DE"/>
        </w:rPr>
        <w:t xml:space="preserve">Geier, Andrea. “Lob mit Fußtritten. Über den Nobelpreis für Elfriede Jelinek.” </w:t>
      </w:r>
      <w:r w:rsidRPr="007F417D">
        <w:rPr>
          <w:rFonts w:ascii="Verdana" w:hAnsi="Verdana"/>
          <w:i/>
          <w:sz w:val="16"/>
          <w:szCs w:val="16"/>
          <w:lang w:val="de-DE"/>
        </w:rPr>
        <w:t xml:space="preserve">literaturkritik.de </w:t>
      </w:r>
      <w:r w:rsidR="006A72A5" w:rsidRPr="007F417D">
        <w:rPr>
          <w:rFonts w:ascii="Verdana" w:hAnsi="Verdana"/>
          <w:sz w:val="16"/>
          <w:szCs w:val="16"/>
          <w:lang w:val="de-DE"/>
        </w:rPr>
        <w:t>11.November 2004.</w:t>
      </w:r>
    </w:p>
    <w:p w:rsidR="000152E7" w:rsidRDefault="000152E7" w:rsidP="00F030EE">
      <w:pPr>
        <w:ind w:firstLine="284"/>
        <w:rPr>
          <w:rFonts w:ascii="Verdana" w:hAnsi="Verdana"/>
          <w:sz w:val="16"/>
          <w:szCs w:val="16"/>
          <w:lang w:val="de-DE"/>
        </w:rPr>
      </w:pPr>
      <w:r w:rsidRPr="007F417D">
        <w:rPr>
          <w:rFonts w:ascii="Verdana" w:hAnsi="Verdana"/>
          <w:sz w:val="16"/>
          <w:szCs w:val="16"/>
          <w:lang w:val="de-DE"/>
        </w:rPr>
        <w:t xml:space="preserve">Web. </w:t>
      </w:r>
      <w:r w:rsidR="006A72A5" w:rsidRPr="007F417D">
        <w:rPr>
          <w:rFonts w:ascii="Verdana" w:hAnsi="Verdana"/>
          <w:sz w:val="16"/>
          <w:szCs w:val="16"/>
          <w:lang w:val="de-DE"/>
        </w:rPr>
        <w:t>&lt;</w:t>
      </w:r>
      <w:r w:rsidRPr="007F417D">
        <w:rPr>
          <w:rFonts w:ascii="Verdana" w:hAnsi="Verdana"/>
          <w:sz w:val="16"/>
          <w:szCs w:val="16"/>
          <w:lang w:val="de-DE"/>
        </w:rPr>
        <w:t>http://www.literaturkritik.de/public/rezension.php?rez_id=7608&amp;ausgabe=200411</w:t>
      </w:r>
      <w:r w:rsidR="006A72A5" w:rsidRPr="007F417D">
        <w:rPr>
          <w:rFonts w:ascii="Verdana" w:hAnsi="Verdana"/>
          <w:sz w:val="16"/>
          <w:szCs w:val="16"/>
          <w:lang w:val="de-DE"/>
        </w:rPr>
        <w:t>&gt;</w:t>
      </w:r>
      <w:r w:rsidRPr="007F417D">
        <w:rPr>
          <w:rFonts w:ascii="Verdana" w:hAnsi="Verdana"/>
          <w:sz w:val="16"/>
          <w:szCs w:val="16"/>
          <w:lang w:val="de-DE"/>
        </w:rPr>
        <w:t>.</w:t>
      </w:r>
    </w:p>
    <w:p w:rsidR="006A72A5" w:rsidRDefault="006A72A5" w:rsidP="00C24828">
      <w:pPr>
        <w:rPr>
          <w:rFonts w:ascii="Verdana" w:hAnsi="Verdana"/>
          <w:sz w:val="16"/>
          <w:szCs w:val="16"/>
          <w:lang w:val="de-DE"/>
        </w:rPr>
      </w:pPr>
    </w:p>
    <w:p w:rsidR="00F030EE" w:rsidRPr="00F030EE" w:rsidRDefault="00F030EE" w:rsidP="00F030EE">
      <w:pPr>
        <w:rPr>
          <w:rFonts w:ascii="Verdana" w:hAnsi="Verdana"/>
          <w:sz w:val="16"/>
          <w:szCs w:val="16"/>
        </w:rPr>
      </w:pPr>
    </w:p>
    <w:p w:rsidR="000152E7" w:rsidRPr="006A72A5" w:rsidRDefault="000152E7" w:rsidP="00C24828">
      <w:pPr>
        <w:rPr>
          <w:rFonts w:ascii="Verdana" w:hAnsi="Verdana"/>
          <w:sz w:val="20"/>
          <w:szCs w:val="20"/>
        </w:rPr>
      </w:pPr>
    </w:p>
    <w:p w:rsidR="00F81112" w:rsidRPr="00F1675F" w:rsidRDefault="00C24828" w:rsidP="009178DE">
      <w:pPr>
        <w:rPr>
          <w:rFonts w:ascii="Verdana" w:hAnsi="Verdana"/>
          <w:sz w:val="20"/>
          <w:szCs w:val="20"/>
        </w:rPr>
      </w:pPr>
      <w:r w:rsidRPr="006A72A5">
        <w:rPr>
          <w:rFonts w:ascii="Verdana" w:hAnsi="Verdana"/>
          <w:sz w:val="20"/>
          <w:szCs w:val="20"/>
        </w:rPr>
        <w:t xml:space="preserve">Articles may be written in either English or German. </w:t>
      </w:r>
    </w:p>
    <w:sectPr w:rsidR="00F81112" w:rsidRPr="00F1675F" w:rsidSect="00F81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B2"/>
    <w:rsid w:val="00012B7A"/>
    <w:rsid w:val="000152E7"/>
    <w:rsid w:val="000F42B2"/>
    <w:rsid w:val="001A3972"/>
    <w:rsid w:val="002B19E2"/>
    <w:rsid w:val="005012C1"/>
    <w:rsid w:val="00503596"/>
    <w:rsid w:val="005515BE"/>
    <w:rsid w:val="006228DC"/>
    <w:rsid w:val="0065089A"/>
    <w:rsid w:val="006A72A5"/>
    <w:rsid w:val="007B2105"/>
    <w:rsid w:val="007C049B"/>
    <w:rsid w:val="007F417D"/>
    <w:rsid w:val="008E7824"/>
    <w:rsid w:val="009178DE"/>
    <w:rsid w:val="009E29A6"/>
    <w:rsid w:val="00AB069F"/>
    <w:rsid w:val="00C24828"/>
    <w:rsid w:val="00D310A4"/>
    <w:rsid w:val="00E71421"/>
    <w:rsid w:val="00F030EE"/>
    <w:rsid w:val="00F05016"/>
    <w:rsid w:val="00F1675F"/>
    <w:rsid w:val="00F8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8918-4C96-4DD6-892B-87AC12EE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B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0F42B2"/>
    <w:pPr>
      <w:tabs>
        <w:tab w:val="left" w:pos="360"/>
      </w:tabs>
      <w:ind w:left="360" w:hanging="360"/>
    </w:pPr>
    <w:rPr>
      <w:rFonts w:ascii="Verdana" w:hAnsi="Verdana" w:cs="Arial"/>
      <w:sz w:val="16"/>
      <w:szCs w:val="20"/>
      <w:lang w:val="de-DE"/>
    </w:rPr>
  </w:style>
  <w:style w:type="character" w:styleId="EndnoteReference">
    <w:name w:val="endnote reference"/>
    <w:semiHidden/>
    <w:unhideWhenUsed/>
    <w:rsid w:val="000F42B2"/>
    <w:rPr>
      <w:vertAlign w:val="superscript"/>
    </w:rPr>
  </w:style>
  <w:style w:type="character" w:styleId="Hyperlink">
    <w:name w:val="Hyperlink"/>
    <w:uiPriority w:val="99"/>
    <w:unhideWhenUsed/>
    <w:rsid w:val="000152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dc:creator>
  <cp:keywords/>
  <cp:lastModifiedBy>Cecily Hawksworth</cp:lastModifiedBy>
  <cp:revision>2</cp:revision>
  <cp:lastPrinted>2016-10-21T02:34:00Z</cp:lastPrinted>
  <dcterms:created xsi:type="dcterms:W3CDTF">2016-10-24T21:38:00Z</dcterms:created>
  <dcterms:modified xsi:type="dcterms:W3CDTF">2016-10-24T21:38:00Z</dcterms:modified>
</cp:coreProperties>
</file>